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0359" w14:textId="0B89092E" w:rsidR="00B95845" w:rsidRDefault="00B95845" w:rsidP="00B95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Предварительное информирование граждан и юридических лиц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планируемой хозяйственной деятельности по объекту «Реконструкция ВЛ 330 </w:t>
      </w:r>
      <w:proofErr w:type="spellStart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438 «Гомель – Кричев» на участке опор </w:t>
      </w:r>
      <w:proofErr w:type="gramStart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№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1-171</w:t>
      </w:r>
      <w:proofErr w:type="gramEnd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(балансовая принадлежность РУП «</w:t>
      </w:r>
      <w:proofErr w:type="spellStart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») в Гомельской области»</w:t>
      </w:r>
    </w:p>
    <w:p w14:paraId="18BC42A0" w14:textId="77777777" w:rsidR="00B95845" w:rsidRPr="00B95845" w:rsidRDefault="00B95845" w:rsidP="00B95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323E8CA" w14:textId="7B83500F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Заказчиком планируемой хозяйственной деятельности выступает Гомельское республиканское унитарное предприятие электроэнергетики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>». Юридический адрес: 246001, г. Гомель, ул. Фрунзе, 9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B84B5D5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Телефон: (232)509554 Факс: (232)509556 </w:t>
      </w:r>
    </w:p>
    <w:p w14:paraId="59C15050" w14:textId="77A33712" w:rsidR="00B95845" w:rsidRP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E-mail: energo@gomelenergo.by Филиал «Гомельские электрические сети»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», расположенный в г. </w:t>
      </w:r>
    </w:p>
    <w:p w14:paraId="71BFC91D" w14:textId="571E2D94" w:rsidR="00B95845" w:rsidRDefault="00B95845" w:rsidP="00B9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Гомеле, ул. Барыкина, 252.</w:t>
      </w:r>
    </w:p>
    <w:p w14:paraId="692EFD29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Почтовый адрес: Республика Беларусь, 246034, г. Гомель, ул. Барыкина, 252</w:t>
      </w:r>
    </w:p>
    <w:p w14:paraId="503F5D20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Телефон: (232)202975 Факс: (232)202975 </w:t>
      </w:r>
    </w:p>
    <w:p w14:paraId="3EB8D703" w14:textId="06A56A80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  <w:lang w:val="en-US"/>
        </w:rPr>
        <w:t>E</w:t>
      </w:r>
      <w:r w:rsidRPr="00B9584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95845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hyperlink r:id="rId4" w:history="1">
        <w:r w:rsidRPr="00265A20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gomeles</w:t>
        </w:r>
        <w:r w:rsidRPr="00B95845">
          <w:rPr>
            <w:rStyle w:val="ac"/>
            <w:rFonts w:ascii="Times New Roman" w:hAnsi="Times New Roman" w:cs="Times New Roman"/>
            <w:sz w:val="26"/>
            <w:szCs w:val="26"/>
          </w:rPr>
          <w:t>@</w:t>
        </w:r>
        <w:r w:rsidRPr="00265A20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gomelenergo</w:t>
        </w:r>
        <w:r w:rsidRPr="00B95845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Pr="00265A20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by</w:t>
        </w:r>
      </w:hyperlink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F4E4AF7" w14:textId="77777777" w:rsidR="00B95845" w:rsidRP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1. План-график работ по проведению ОВОС: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B95845" w14:paraId="08896A0E" w14:textId="77777777" w:rsidTr="00B95845">
        <w:tc>
          <w:tcPr>
            <w:tcW w:w="6091" w:type="dxa"/>
          </w:tcPr>
          <w:p w14:paraId="77D8B75B" w14:textId="1925387A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программы проведения ОВОС</w:t>
            </w:r>
          </w:p>
        </w:tc>
        <w:tc>
          <w:tcPr>
            <w:tcW w:w="3254" w:type="dxa"/>
          </w:tcPr>
          <w:p w14:paraId="4FFF19B1" w14:textId="742DA8B8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31.08.2026 по 16.09.2026</w:t>
            </w:r>
          </w:p>
        </w:tc>
      </w:tr>
      <w:tr w:rsidR="00B95845" w14:paraId="38EE474B" w14:textId="77777777" w:rsidTr="00B95845">
        <w:tc>
          <w:tcPr>
            <w:tcW w:w="6091" w:type="dxa"/>
          </w:tcPr>
          <w:p w14:paraId="634B03DF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предварительного информирования граждан и юридических лиц о планируемой хозяйственной и иной деятельности</w:t>
            </w:r>
          </w:p>
          <w:p w14:paraId="1AB64AE5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</w:tcPr>
          <w:p w14:paraId="01B36530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17.09.2026 по 16.10.2026</w:t>
            </w:r>
          </w:p>
          <w:p w14:paraId="5E63E252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845" w14:paraId="1421A1E8" w14:textId="77777777" w:rsidTr="00B95845">
        <w:tc>
          <w:tcPr>
            <w:tcW w:w="6091" w:type="dxa"/>
          </w:tcPr>
          <w:p w14:paraId="2831EA7B" w14:textId="2669C6F5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отчета об ОВОС</w:t>
            </w:r>
          </w:p>
        </w:tc>
        <w:tc>
          <w:tcPr>
            <w:tcW w:w="3254" w:type="dxa"/>
          </w:tcPr>
          <w:p w14:paraId="1DFD292F" w14:textId="581ACDB3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12.01.2026 по 16.11.2026</w:t>
            </w:r>
          </w:p>
        </w:tc>
      </w:tr>
      <w:tr w:rsidR="00B95845" w14:paraId="2343B0E5" w14:textId="77777777" w:rsidTr="00B95845">
        <w:tc>
          <w:tcPr>
            <w:tcW w:w="6091" w:type="dxa"/>
          </w:tcPr>
          <w:p w14:paraId="638E590F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общественных обсуждений на территории Республики Беларусь </w:t>
            </w:r>
          </w:p>
          <w:p w14:paraId="694CECBD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C89517E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17.11.2026 по 16.12.2026</w:t>
            </w:r>
          </w:p>
          <w:p w14:paraId="4722F5FC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845" w14:paraId="38770D9E" w14:textId="77777777" w:rsidTr="00B95845">
        <w:tc>
          <w:tcPr>
            <w:tcW w:w="6091" w:type="dxa"/>
          </w:tcPr>
          <w:p w14:paraId="76E60DB1" w14:textId="53EE3F30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собрания по обсуждению отчета об ОВОС</w:t>
            </w:r>
          </w:p>
        </w:tc>
        <w:tc>
          <w:tcPr>
            <w:tcW w:w="3254" w:type="dxa"/>
          </w:tcPr>
          <w:p w14:paraId="72A82A98" w14:textId="6EFE09A9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12.12.2026 по 16.12.2026</w:t>
            </w:r>
          </w:p>
        </w:tc>
      </w:tr>
      <w:tr w:rsidR="00B95845" w14:paraId="6AD8BFF4" w14:textId="77777777" w:rsidTr="00B95845">
        <w:tc>
          <w:tcPr>
            <w:tcW w:w="6091" w:type="dxa"/>
          </w:tcPr>
          <w:p w14:paraId="4A523EBD" w14:textId="586AA6F8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Доработка отчета об ОВОС по замечаниям</w:t>
            </w:r>
          </w:p>
        </w:tc>
        <w:tc>
          <w:tcPr>
            <w:tcW w:w="3254" w:type="dxa"/>
          </w:tcPr>
          <w:p w14:paraId="503DB86B" w14:textId="7AC60955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17.12.2026 по 16.02.2027 (будет осуществляться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необходимости)</w:t>
            </w:r>
          </w:p>
        </w:tc>
      </w:tr>
      <w:tr w:rsidR="00B95845" w14:paraId="1126FF5A" w14:textId="77777777" w:rsidTr="00B95845">
        <w:tc>
          <w:tcPr>
            <w:tcW w:w="6091" w:type="dxa"/>
          </w:tcPr>
          <w:p w14:paraId="1848E0BD" w14:textId="25098F2A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отчета об ОВОС в составе предпроектной документации на государственную экологическую экспертизу</w:t>
            </w:r>
          </w:p>
        </w:tc>
        <w:tc>
          <w:tcPr>
            <w:tcW w:w="3254" w:type="dxa"/>
          </w:tcPr>
          <w:p w14:paraId="4B332259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17.12.2026 по 31.03.2027</w:t>
            </w:r>
          </w:p>
          <w:p w14:paraId="3EE2781E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845" w14:paraId="62EBAED4" w14:textId="77777777" w:rsidTr="00B95845">
        <w:tc>
          <w:tcPr>
            <w:tcW w:w="6091" w:type="dxa"/>
          </w:tcPr>
          <w:p w14:paraId="201EDB1E" w14:textId="6ECF28A6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решения в отношении планируемой деятельности</w:t>
            </w:r>
          </w:p>
        </w:tc>
        <w:tc>
          <w:tcPr>
            <w:tcW w:w="3254" w:type="dxa"/>
          </w:tcPr>
          <w:p w14:paraId="67EA5D48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8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01.04.2027 по 30.04.2027</w:t>
            </w:r>
          </w:p>
          <w:p w14:paraId="5AC8C2F2" w14:textId="77777777" w:rsidR="00B95845" w:rsidRPr="00B95845" w:rsidRDefault="00B95845" w:rsidP="00B958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9F711F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0547D21" w14:textId="77777777" w:rsidR="00B95845" w:rsidRP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2. Сведения о планируемой хозяйственной и иной деятельности и альтернативных вариантах ее размещения и (или) реализации </w:t>
      </w:r>
    </w:p>
    <w:p w14:paraId="6FC27CF1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Планируемая деятельность заключается в следующем: </w:t>
      </w:r>
    </w:p>
    <w:p w14:paraId="1E8BEE80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I очередь строительства: </w:t>
      </w:r>
    </w:p>
    <w:p w14:paraId="12920C04" w14:textId="77777777" w:rsid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реконструкция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Гомель-Кричев в пролётах опор № 1 (сущ.) - № 58 (сущ.) (снос ВЛ путём демонтажа провода и троса на участках длиной 20 км с демонтажом существующих опор, за исключением опор № 8, № 9, № 24, № 28; возведение ВЛ на участках длиной 20 км (в том числе вынос трассы 5,9 км); расширение существующей просеки); </w:t>
      </w:r>
    </w:p>
    <w:p w14:paraId="4211E013" w14:textId="77777777" w:rsidR="007450BF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модернизация ВЛ 110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Гомель-Добруш на участке длиной 0,35 км; </w:t>
      </w:r>
    </w:p>
    <w:p w14:paraId="24200893" w14:textId="07C595D6" w:rsidR="00B95845" w:rsidRPr="00B95845" w:rsidRDefault="00B95845" w:rsidP="00B958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модернизация ВЛ 110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Гомель-Ветка, Гомель-Бумажная Фабрика на участке длиной 0,35 км.</w:t>
      </w:r>
    </w:p>
    <w:p w14:paraId="1CF8EFE2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II очередь строительства: </w:t>
      </w:r>
    </w:p>
    <w:p w14:paraId="3D971225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реконструкция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Гомель-Кричев в пролётах опор № 58 (сущ.) - № 119 (сущ.) (снос ВЛ путём демонтажа провода и троса на участках длиной 22,8 км с демонтажом существующих опор; возведение ВЛ на участках длиной 22,8 км; расширение существующей просеки); </w:t>
      </w:r>
    </w:p>
    <w:p w14:paraId="7BF5A4E6" w14:textId="15176554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модернизация ВЛ 35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Ветка-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Неглюбка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на участке длиной 0,5 км.</w:t>
      </w:r>
    </w:p>
    <w:p w14:paraId="71DB4956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III очередь строительства: </w:t>
      </w:r>
    </w:p>
    <w:p w14:paraId="19C3FFEC" w14:textId="08DF1953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реконструкция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Гомель-Кричев в пролётах опор № 119 (сущ.) - № 171 (сущ.) (снос ВЛ путём демонтажа провода и троса на участках длиной 19 км с демонтажом существующих опор за исключением опоры № 171; возведение ВЛ на участках длиной 19 км (в том числе вынос трассы 8,9 км); расширение существующей просеки).</w:t>
      </w:r>
    </w:p>
    <w:p w14:paraId="0F3DB7A9" w14:textId="77777777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Реконструируемая трасса ВЛ-330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№ 438 «Гомель - Кричев» проходит по территориям Добрушского и Ветковского районов Гомельской области. </w:t>
      </w:r>
    </w:p>
    <w:p w14:paraId="4DBB8757" w14:textId="77777777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Реконструируемая трасса ВЛ-330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№ 438 «Гомель - Кричев» на участке опор </w:t>
      </w:r>
      <w:proofErr w:type="gram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№ 1-171</w:t>
      </w:r>
      <w:proofErr w:type="gram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(балансовая принадлежность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>») начинается вблизи южной окраины г. Добруш проходит в северном направлении по территориям Добрушского и Ветковского районов Гомельской области и заканчивается на границе Республики Беларусь с Российской Федерацией в Ветковском районе. Трасса реконструируемой ВЛ проходит по существующему коридору с незначительным отступлением на отдельных участках.</w:t>
      </w:r>
    </w:p>
    <w:p w14:paraId="2E43F03F" w14:textId="77777777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Территориальная альтернатива размещения объекта не рассматривается, поскольку реконструкция воздушной линии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предусматривается по существующей трассе с выносом участков трассы с целью достижения нормируемых габаритов и обеспечения действующих норм на пересечении с железной дорогой и в местах недопустимого сближения с мелиоративными каналами. </w:t>
      </w:r>
    </w:p>
    <w:p w14:paraId="0A538A33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В качестве альтернативных вариантов технологических решений планируемой деятельности объекта «Реконструкция ВЛ-330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№ 438 «Гомель - Кричев» на участке опор </w:t>
      </w:r>
      <w:proofErr w:type="gram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№ 1-171</w:t>
      </w:r>
      <w:proofErr w:type="gram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(балансовая принадлежность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») в Гомельской области» рассмотрены: </w:t>
      </w:r>
    </w:p>
    <w:p w14:paraId="346A9081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1</w:t>
      </w: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. Реализация объекта согласно принятым проектным решениям: </w:t>
      </w:r>
    </w:p>
    <w:p w14:paraId="6D3D4036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«Реконструкция ВЛ-330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№ 438 «Гомель - Кричев» на участке опор </w:t>
      </w:r>
      <w:proofErr w:type="gram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№ 1-171</w:t>
      </w:r>
      <w:proofErr w:type="gram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(балансовая принадлежность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>») в Гомельской области».</w:t>
      </w:r>
    </w:p>
    <w:p w14:paraId="33AD738A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Основанием для проектирования является задание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>» на разработку предпроектной документации и изменение № 1 к нему.</w:t>
      </w:r>
    </w:p>
    <w:p w14:paraId="5E413AF9" w14:textId="77777777" w:rsidR="007450BF" w:rsidRDefault="007450BF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B95845"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оложительные последствия реализации проектных решений: </w:t>
      </w:r>
    </w:p>
    <w:p w14:paraId="5F9B6A00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повышение надежности электроснабжения промышленных, коммунальных и бытовых потребителей электрической энергии; </w:t>
      </w:r>
    </w:p>
    <w:p w14:paraId="50DF8B2A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вынос участков трассы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с целью достижения нормируемых габаритов и обеспечения действующих норм на пересечении с железной дорогой и в местах недопустимого сближения с мелиоративными каналами.</w:t>
      </w:r>
    </w:p>
    <w:p w14:paraId="0669C779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Отрицательные последствия реализации проектных решений: </w:t>
      </w:r>
    </w:p>
    <w:p w14:paraId="244E63D5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нарушение естественных экосистем в пределах полос отвода в результате вырубки лесов и нарушения целостности напочвенного покрова; </w:t>
      </w:r>
    </w:p>
    <w:p w14:paraId="1110E87F" w14:textId="231629CD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- уничтожение почвенной фауны.</w:t>
      </w:r>
    </w:p>
    <w:p w14:paraId="5083D1E3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2</w:t>
      </w: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. В качестве технической альтернативы рассматривается реконструкция участков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в кабельном исполнении.</w:t>
      </w:r>
    </w:p>
    <w:p w14:paraId="0E3C554C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Положительные последствия реализации проектных решений: </w:t>
      </w:r>
    </w:p>
    <w:p w14:paraId="4CFE56E7" w14:textId="2DED9365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отсутствие расширения существующей просеки.</w:t>
      </w:r>
    </w:p>
    <w:p w14:paraId="6D9FFE59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Отрицательные последствия реализации проектных решений: </w:t>
      </w:r>
    </w:p>
    <w:p w14:paraId="2AEF836E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снижение надежности электроснабжения в связи с необходимость создания переходных пунктов от ВЛ к КЛ; </w:t>
      </w:r>
    </w:p>
    <w:p w14:paraId="154D709F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увеличение воздействия воздействие на компоненты природной среды почвы и недра; </w:t>
      </w:r>
    </w:p>
    <w:p w14:paraId="2730F848" w14:textId="4191E6BB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- увеличение воздействия на гидрологический режим в водоохранных зонах пересекаемых трассой рек в связи с необходимостью водопонижения для строительства и обслуживания КЛ.</w:t>
      </w:r>
    </w:p>
    <w:p w14:paraId="13CEC02E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3</w:t>
      </w:r>
      <w:r w:rsidRPr="00B95845">
        <w:rPr>
          <w:rFonts w:ascii="Times New Roman" w:hAnsi="Times New Roman" w:cs="Times New Roman"/>
          <w:color w:val="000000"/>
          <w:sz w:val="26"/>
          <w:szCs w:val="26"/>
        </w:rPr>
        <w:t>. Отказ от реализации планируемой деятельности («нулевой вариант»).</w:t>
      </w:r>
    </w:p>
    <w:p w14:paraId="4D5DBE03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Положительные последствия: </w:t>
      </w:r>
    </w:p>
    <w:p w14:paraId="68F35DE7" w14:textId="7DAF690B" w:rsidR="00B95845" w:rsidRPr="00B95845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- исключается воздействие на объекты окружающей среды.</w:t>
      </w:r>
    </w:p>
    <w:p w14:paraId="2E675F0E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Отрицательные последствия: </w:t>
      </w:r>
    </w:p>
    <w:p w14:paraId="4A3210C7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повышается риск аварийных ситуаций в связи с износом технических элементов ЛЭП; </w:t>
      </w:r>
    </w:p>
    <w:p w14:paraId="79273444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- не соблюдаются нормируемые габариты и не обеспечиваются действующие нормы на пересечении с железной дорогой и в местах сближения с мелиоративными каналами; </w:t>
      </w:r>
    </w:p>
    <w:p w14:paraId="430A319A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>- повышается риск ухудшения социально-экономической ситуации в связи с неизбежными перебоями электроснабжения.</w:t>
      </w:r>
    </w:p>
    <w:p w14:paraId="12D991AE" w14:textId="77777777" w:rsid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Изменение существующей трассы ВЛ 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Гомель-Кричев нецелесообразна, так как потребуется вырубка просеки шириной 80 метров на землях, покрытых лесонасаждениями, для создания новой охраной зоны ВЛ, что повлечет увеличение негативного воздействия на растительный и животный мир в местах реализации проектных решений.</w:t>
      </w:r>
    </w:p>
    <w:p w14:paraId="3FFEF6B4" w14:textId="01EA4159" w:rsidR="007F75E1" w:rsidRPr="007450BF" w:rsidRDefault="00B95845" w:rsidP="00745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Таким образом, в качестве основного признан проектный вариант 1: «Реконструкция ВЛ-330 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кВ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 xml:space="preserve"> № 438 «Гомель - Кричев» на участке опор № 1-171 (балансовая принадлежность РУП «</w:t>
      </w:r>
      <w:proofErr w:type="spellStart"/>
      <w:r w:rsidRPr="00B95845">
        <w:rPr>
          <w:rFonts w:ascii="Times New Roman" w:hAnsi="Times New Roman" w:cs="Times New Roman"/>
          <w:color w:val="000000"/>
          <w:sz w:val="26"/>
          <w:szCs w:val="26"/>
        </w:rPr>
        <w:t>Гомельэнерго</w:t>
      </w:r>
      <w:proofErr w:type="spellEnd"/>
      <w:r w:rsidRPr="00B95845">
        <w:rPr>
          <w:rFonts w:ascii="Times New Roman" w:hAnsi="Times New Roman" w:cs="Times New Roman"/>
          <w:color w:val="000000"/>
          <w:sz w:val="26"/>
          <w:szCs w:val="26"/>
        </w:rPr>
        <w:t>») в Гомельской области» как оказывающий меньшее влияние на окружающую среду.</w:t>
      </w:r>
    </w:p>
    <w:sectPr w:rsidR="007F75E1" w:rsidRPr="0074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45"/>
    <w:rsid w:val="00217A71"/>
    <w:rsid w:val="007450BF"/>
    <w:rsid w:val="007F75E1"/>
    <w:rsid w:val="00881EA2"/>
    <w:rsid w:val="00B9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7A49"/>
  <w15:chartTrackingRefBased/>
  <w15:docId w15:val="{BEECF067-73DD-4FBA-A573-C807D25D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5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8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8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8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8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8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84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84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8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8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8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8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5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5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5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58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58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584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58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584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B95845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584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95845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95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meles@gomelenerg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2026-09-11T12:25:00Z</dcterms:created>
  <dcterms:modified xsi:type="dcterms:W3CDTF">2026-09-11T12:33:00Z</dcterms:modified>
</cp:coreProperties>
</file>