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B1" w:rsidRDefault="00EE3FB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СЕЛЬСКОГО ХОЗЯЙСТВА И ПРОДОВОЛЬСТВИЯ РЕСПУБЛИКИ БЕЛАРУСЬ</w:t>
      </w:r>
    </w:p>
    <w:p w:rsidR="00EE3FB1" w:rsidRDefault="00EE3FB1">
      <w:pPr>
        <w:pStyle w:val="newncpi"/>
        <w:ind w:firstLine="0"/>
        <w:jc w:val="center"/>
      </w:pPr>
      <w:r>
        <w:rPr>
          <w:rStyle w:val="datepr"/>
        </w:rPr>
        <w:t>1 марта 2019 г.</w:t>
      </w:r>
      <w:r>
        <w:rPr>
          <w:rStyle w:val="number"/>
        </w:rPr>
        <w:t xml:space="preserve"> № 16</w:t>
      </w:r>
    </w:p>
    <w:p w:rsidR="00EE3FB1" w:rsidRDefault="00EE3FB1">
      <w:pPr>
        <w:pStyle w:val="titlencpi"/>
      </w:pPr>
      <w:r>
        <w:t>Об утверждении Инструкции о порядке отбора претендентов на занесение на Республиканскую доску Почета</w:t>
      </w:r>
    </w:p>
    <w:p w:rsidR="00EE3FB1" w:rsidRDefault="00EE3FB1">
      <w:pPr>
        <w:pStyle w:val="preamble"/>
      </w:pPr>
      <w:r>
        <w:t>На основании пункта 9 Положения о Республиканской доске Почета, утвержденного Указом Президента Республики Беларусь от 30 сентября 1999 г. № 573, подпункта 5.1 пункта 5 Положения о Министерстве сельского хозяйства и продовольствия Республики Беларусь, утвержденного постановле</w:t>
      </w:r>
      <w:bookmarkStart w:id="0" w:name="_GoBack"/>
      <w:bookmarkEnd w:id="0"/>
      <w:r>
        <w:t>нием Совета Министров Республики Беларусь от 29 июня 2011 г. № 867, Министерство сельского хозяйства и продовольствия Республики Беларусь ПОСТАНОВЛЯЕТ:</w:t>
      </w:r>
    </w:p>
    <w:p w:rsidR="00EE3FB1" w:rsidRDefault="00EE3FB1">
      <w:pPr>
        <w:pStyle w:val="point"/>
      </w:pPr>
      <w:r>
        <w:t>1. Утвердить Инструкцию о порядке отбора претендентов на занесение на Республиканскую доску Почета (прилагается).</w:t>
      </w:r>
    </w:p>
    <w:p w:rsidR="00EE3FB1" w:rsidRDefault="00EE3FB1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EE3FB1" w:rsidRDefault="00EE3F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4976"/>
      </w:tblGrid>
      <w:tr w:rsidR="00EE3FB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3FB1" w:rsidRDefault="00EE3FB1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3FB1" w:rsidRDefault="00EE3FB1">
            <w:pPr>
              <w:pStyle w:val="newncpi0"/>
              <w:jc w:val="right"/>
            </w:pPr>
            <w:r>
              <w:rPr>
                <w:rStyle w:val="pers"/>
              </w:rPr>
              <w:t>Л.К.Заяц</w:t>
            </w:r>
          </w:p>
        </w:tc>
      </w:tr>
    </w:tbl>
    <w:p w:rsidR="00EE3FB1" w:rsidRDefault="00EE3FB1" w:rsidP="009218C9">
      <w:pPr>
        <w:pStyle w:val="newncpi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5"/>
        <w:gridCol w:w="3166"/>
      </w:tblGrid>
      <w:tr w:rsidR="00EE3FB1">
        <w:trPr>
          <w:trHeight w:val="238"/>
        </w:trPr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capu1"/>
            </w:pPr>
            <w:r>
              <w:t>УТВЕРЖДЕНО</w:t>
            </w:r>
          </w:p>
          <w:p w:rsidR="00EE3FB1" w:rsidRDefault="00EE3FB1">
            <w:pPr>
              <w:pStyle w:val="cap1"/>
            </w:pPr>
            <w:r>
              <w:t>Постановление</w:t>
            </w:r>
            <w:r>
              <w:br/>
              <w:t>Министерства сельского</w:t>
            </w:r>
            <w:r>
              <w:br/>
              <w:t>хозяйства и продовольствия</w:t>
            </w:r>
            <w:r>
              <w:br/>
              <w:t>Республики Беларусь</w:t>
            </w:r>
            <w:r>
              <w:br/>
              <w:t>01.03.2019 № 16</w:t>
            </w:r>
          </w:p>
        </w:tc>
      </w:tr>
    </w:tbl>
    <w:p w:rsidR="00EE3FB1" w:rsidRDefault="00EE3FB1">
      <w:pPr>
        <w:pStyle w:val="titleu"/>
      </w:pPr>
      <w:r>
        <w:t>ИНСТРУКЦИЯ</w:t>
      </w:r>
      <w:r>
        <w:br/>
        <w:t>о порядке отбора претендентов на занесение на Республиканскую доску Почета</w:t>
      </w:r>
    </w:p>
    <w:p w:rsidR="00EE3FB1" w:rsidRDefault="00EE3FB1">
      <w:pPr>
        <w:pStyle w:val="point"/>
      </w:pPr>
      <w:r>
        <w:t>1. Настоящая Инструкция устанавливает порядок определения претендентов на занесение на Республиканскую доску Почета (далее – доска Почета) за достижение высоких результатов в сфере социально-экономического развития среди организаций сельского и рыбного хозяйства (далее, если не указано иное, – организации).</w:t>
      </w:r>
    </w:p>
    <w:p w:rsidR="00EE3FB1" w:rsidRDefault="00EE3FB1">
      <w:pPr>
        <w:pStyle w:val="newncpi"/>
      </w:pPr>
      <w:r>
        <w:t>Занесение на доску Почета является общественным признанием и поощрением организаций, признанных победителями по итогам работы за отчетный год.</w:t>
      </w:r>
    </w:p>
    <w:p w:rsidR="00EE3FB1" w:rsidRDefault="00EE3FB1">
      <w:pPr>
        <w:pStyle w:val="point"/>
      </w:pPr>
      <w:r>
        <w:t>2. Определение претендентов на занесение на доску Почета проводится на основании материалов, представляемых до 1 марта года, следующего за отчетным годом, в Министерство сельского хозяйства и продовольствия Национальным статистическим комитетом, областными и Минским городским исполнительными комитетами (далее, если не указано иное, – облисполкомы и Минский горисполком), указанных в пунктах 15 и 16 Положения о Республиканской доске Почета.</w:t>
      </w:r>
    </w:p>
    <w:p w:rsidR="00EE3FB1" w:rsidRDefault="00EE3FB1">
      <w:pPr>
        <w:pStyle w:val="point"/>
      </w:pPr>
      <w:r>
        <w:t>3. Участниками конкурсного отбора на занесение на доску Почета могут быть организации всех форм собственности независимо от их организационно-правовой формы.</w:t>
      </w:r>
    </w:p>
    <w:p w:rsidR="00EE3FB1" w:rsidRDefault="00EE3FB1">
      <w:pPr>
        <w:pStyle w:val="newncpi"/>
      </w:pPr>
      <w:r>
        <w:t>Для участия в конкурсном отборе организации до 15 февраля года, следующего за отчетным годом, представляют в районные исполнительные комитеты и администрации районов г. Минска по месту их государственной регистрации заявку по форме согласно приложению 1 и информацию об итогах деятельности и достижениях за отчетный год.</w:t>
      </w:r>
    </w:p>
    <w:p w:rsidR="00EE3FB1" w:rsidRDefault="00EE3FB1">
      <w:pPr>
        <w:pStyle w:val="point"/>
      </w:pPr>
      <w:r>
        <w:t>4. Для определения претендентов на занесение на доску Почета при подведении итогов работы за отчетный год обязательным является соблюдение условий, предусмотренных в подпунктах 12.2 и 12.3 пункта 12 Положения о Республиканской доске Почета, и достижение наилучших значений показателей оценки работы, установленных в приложении 2.</w:t>
      </w:r>
    </w:p>
    <w:p w:rsidR="00EE3FB1" w:rsidRDefault="00EE3FB1">
      <w:pPr>
        <w:pStyle w:val="point"/>
      </w:pPr>
      <w:r>
        <w:lastRenderedPageBreak/>
        <w:t>5. Облисполкомы и Минский горисполком осуществляют выдвижение лучших кандидатур для определения претендентов на занесение на доску Почета по результатам конкурсного отбора в количестве не более 2 кандидатур.</w:t>
      </w:r>
    </w:p>
    <w:p w:rsidR="00EE3FB1" w:rsidRDefault="00EE3FB1">
      <w:pPr>
        <w:pStyle w:val="point"/>
      </w:pPr>
      <w:r>
        <w:t>6. Министерство сельского хозяйства и продовольствия до 12 марта года, следующего за отчетным годом, осуществляет проведение конкурсного отбора для определения претендентов из числа лучших кандидатур от областей и г. Минска на занесение на доску Почета в количестве 9 кандидатур.</w:t>
      </w:r>
    </w:p>
    <w:p w:rsidR="00EE3FB1" w:rsidRDefault="00EE3FB1">
      <w:pPr>
        <w:pStyle w:val="point"/>
      </w:pPr>
      <w:r>
        <w:t>7. Критерием определения претендентов на занесение на доску Почета является достижение ими наилучших значений показателей их работы за отчетный год.</w:t>
      </w:r>
    </w:p>
    <w:p w:rsidR="00EE3FB1" w:rsidRDefault="00EE3FB1">
      <w:pPr>
        <w:pStyle w:val="point"/>
      </w:pPr>
      <w:r>
        <w:t>8. Конкурсный отбор осуществляется на основе балльной системы.</w:t>
      </w:r>
    </w:p>
    <w:p w:rsidR="00EE3FB1" w:rsidRDefault="00EE3FB1">
      <w:pPr>
        <w:pStyle w:val="newncpi"/>
      </w:pPr>
      <w:r>
        <w:t>Начисление баллов осуществляется раздельно по каждому из показателей для определения претендентов среди организаций за отчетный год.</w:t>
      </w:r>
    </w:p>
    <w:p w:rsidR="00EE3FB1" w:rsidRDefault="00EE3FB1">
      <w:pPr>
        <w:pStyle w:val="newncpi"/>
      </w:pPr>
      <w:r>
        <w:t>Высший балл, начисляемый по каждому показателю, соответствует количеству кандидатур, представленных облисполкомами и Минским горисполкомом, и отдается организации, достигшей более высокого значения показателя.</w:t>
      </w:r>
    </w:p>
    <w:p w:rsidR="00EE3FB1" w:rsidRDefault="00EE3FB1">
      <w:pPr>
        <w:pStyle w:val="newncpi"/>
      </w:pPr>
      <w:r>
        <w:t>Последующие баллы в порядке уменьшения на единицу присваиваются организациям в зависимости от величины показателя.</w:t>
      </w:r>
    </w:p>
    <w:p w:rsidR="00EE3FB1" w:rsidRDefault="00EE3FB1">
      <w:pPr>
        <w:pStyle w:val="newncpi"/>
      </w:pPr>
      <w:r>
        <w:t>При наличии у организации случаев просроченной задолженности за топливно-энергетические ресурсы на конец месяца в отчетном году за каждый случай снимается 9 баллов.</w:t>
      </w:r>
    </w:p>
    <w:p w:rsidR="00EE3FB1" w:rsidRDefault="00EE3FB1">
      <w:pPr>
        <w:pStyle w:val="newncpi"/>
      </w:pPr>
      <w:r>
        <w:t>Претендентами на занесение на доску Почета признаются организации, набравшие большее значение итоговых баллов.</w:t>
      </w:r>
    </w:p>
    <w:p w:rsidR="00EE3FB1" w:rsidRDefault="00EE3FB1">
      <w:pPr>
        <w:pStyle w:val="newncpi"/>
      </w:pPr>
      <w:r>
        <w:t>В случае равенства значений итоговых баллов у нескольких организаций для определения лучших претендентов на занесение на доску Почета дополнительно рассматривается значение показателя рентабельности продаж за отчетный год.</w:t>
      </w:r>
    </w:p>
    <w:p w:rsidR="00EE3FB1" w:rsidRDefault="00EE3FB1">
      <w:pPr>
        <w:pStyle w:val="newncpi"/>
      </w:pPr>
      <w:r>
        <w:t>Перечень претендентов на занесение на доску Почета оформляется приказом Министра сельского хозяйства и продовольствия.</w:t>
      </w:r>
    </w:p>
    <w:p w:rsidR="00EE3FB1" w:rsidRDefault="00EE3FB1">
      <w:pPr>
        <w:pStyle w:val="point"/>
      </w:pPr>
      <w:r>
        <w:t>9. Материалы, представленные в Министерство сельского хозяйства и продовольствия в соответствии с пунктом 2 настоящей Инструкции, при нарушении установленного срока их представления, отсутствии необходимых согласований, а также по кандидатурам, не выполнившим условий, предусмотренных в пункте 4 настоящей Инструкции, не рассматриваются.</w:t>
      </w:r>
    </w:p>
    <w:p w:rsidR="00EE3FB1" w:rsidRDefault="00EE3FB1">
      <w:pPr>
        <w:pStyle w:val="newncpi"/>
      </w:pPr>
      <w:r>
        <w:t> </w:t>
      </w:r>
    </w:p>
    <w:p w:rsidR="00EE3FB1" w:rsidRDefault="00EE3FB1">
      <w:pPr>
        <w:rPr>
          <w:rFonts w:eastAsia="Times New Roman"/>
        </w:rPr>
        <w:sectPr w:rsidR="00EE3FB1" w:rsidSect="009218C9">
          <w:headerReference w:type="even" r:id="rId7"/>
          <w:headerReference w:type="default" r:id="rId8"/>
          <w:pgSz w:w="11906" w:h="16840"/>
          <w:pgMar w:top="1134" w:right="567" w:bottom="1134" w:left="1400" w:header="278" w:footer="180" w:gutter="0"/>
          <w:cols w:space="708"/>
          <w:titlePg/>
          <w:docGrid w:linePitch="360"/>
        </w:sectPr>
      </w:pPr>
    </w:p>
    <w:p w:rsidR="00EE3FB1" w:rsidRDefault="00EE3FB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8"/>
        <w:gridCol w:w="3920"/>
      </w:tblGrid>
      <w:tr w:rsidR="00EE3FB1">
        <w:trPr>
          <w:trHeight w:val="238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append1"/>
            </w:pPr>
            <w:r>
              <w:t>Приложение 1</w:t>
            </w:r>
          </w:p>
          <w:p w:rsidR="00EE3FB1" w:rsidRDefault="00EE3FB1">
            <w:pPr>
              <w:pStyle w:val="append"/>
            </w:pPr>
            <w:r>
              <w:t>к Инструкции о порядке отбора</w:t>
            </w:r>
            <w:r>
              <w:br/>
              <w:t>претендентов на занесение</w:t>
            </w:r>
            <w:r>
              <w:br/>
              <w:t xml:space="preserve">на Республиканскую доску Почета </w:t>
            </w:r>
          </w:p>
        </w:tc>
      </w:tr>
    </w:tbl>
    <w:p w:rsidR="00EE3FB1" w:rsidRDefault="00EE3FB1">
      <w:pPr>
        <w:pStyle w:val="begform"/>
      </w:pPr>
      <w:r>
        <w:t> </w:t>
      </w:r>
    </w:p>
    <w:p w:rsidR="00EE3FB1" w:rsidRDefault="00EE3FB1">
      <w:pPr>
        <w:pStyle w:val="onestring"/>
      </w:pPr>
      <w:r>
        <w:t>Форма</w:t>
      </w:r>
    </w:p>
    <w:p w:rsidR="00EE3FB1" w:rsidRDefault="00EE3FB1">
      <w:pPr>
        <w:pStyle w:val="titlep"/>
      </w:pPr>
      <w:r>
        <w:t>ЗАЯВКА</w:t>
      </w:r>
      <w:r>
        <w:br/>
        <w:t>на участие в конкурсном отборе на занесение на Республиканскую доску Почета среди организаций сельского и рыбного хозяйства</w:t>
      </w:r>
    </w:p>
    <w:p w:rsidR="00EE3FB1" w:rsidRDefault="00EE3FB1">
      <w:pPr>
        <w:pStyle w:val="point"/>
      </w:pPr>
      <w:r>
        <w:t>1. Полное наименование организации в соответствии с учредительными документами _________________________________________________________________</w:t>
      </w:r>
    </w:p>
    <w:p w:rsidR="00EE3FB1" w:rsidRDefault="00EE3FB1">
      <w:pPr>
        <w:pStyle w:val="newncpi0"/>
      </w:pPr>
      <w:r>
        <w:t>____________________________________________________________________________.</w:t>
      </w:r>
    </w:p>
    <w:p w:rsidR="00EE3FB1" w:rsidRDefault="00EE3FB1">
      <w:pPr>
        <w:pStyle w:val="point"/>
      </w:pPr>
      <w:r>
        <w:t>2. Местонахождение организации __________________________________________,</w:t>
      </w:r>
    </w:p>
    <w:p w:rsidR="00EE3FB1" w:rsidRDefault="00EE3FB1">
      <w:pPr>
        <w:pStyle w:val="newncpi0"/>
      </w:pPr>
      <w:r>
        <w:t>телефон __________________________, e-</w:t>
      </w:r>
      <w:proofErr w:type="spellStart"/>
      <w:r>
        <w:t>mail</w:t>
      </w:r>
      <w:proofErr w:type="spellEnd"/>
      <w:r>
        <w:t xml:space="preserve"> ____________________________________.</w:t>
      </w:r>
    </w:p>
    <w:p w:rsidR="00EE3FB1" w:rsidRDefault="00EE3FB1">
      <w:pPr>
        <w:pStyle w:val="newncpi"/>
      </w:pPr>
      <w:r>
        <w:t>3. Место и дата государственной регистрации _________________________________</w:t>
      </w:r>
    </w:p>
    <w:p w:rsidR="00EE3FB1" w:rsidRDefault="00EE3FB1">
      <w:pPr>
        <w:pStyle w:val="undline"/>
        <w:ind w:left="6379"/>
      </w:pPr>
      <w:r>
        <w:t>(наименование</w:t>
      </w:r>
    </w:p>
    <w:p w:rsidR="00EE3FB1" w:rsidRDefault="00EE3FB1">
      <w:pPr>
        <w:pStyle w:val="newncpi0"/>
      </w:pPr>
      <w:r>
        <w:t>_____________________________________________________________________________</w:t>
      </w:r>
    </w:p>
    <w:p w:rsidR="00EE3FB1" w:rsidRDefault="00EE3FB1">
      <w:pPr>
        <w:pStyle w:val="undline"/>
        <w:jc w:val="center"/>
      </w:pPr>
      <w:r>
        <w:t>регистрирующего органа, дата государственной регистрации, номер в Едином</w:t>
      </w:r>
    </w:p>
    <w:p w:rsidR="00EE3FB1" w:rsidRDefault="00EE3FB1">
      <w:pPr>
        <w:pStyle w:val="newncpi0"/>
      </w:pPr>
      <w:r>
        <w:t>____________________________________________________________________________.</w:t>
      </w:r>
    </w:p>
    <w:p w:rsidR="00EE3FB1" w:rsidRDefault="00EE3FB1">
      <w:pPr>
        <w:pStyle w:val="undline"/>
        <w:jc w:val="center"/>
      </w:pPr>
      <w:r>
        <w:t>государственном регистре юридических лиц и индивидуальных предпринимателей)</w:t>
      </w:r>
    </w:p>
    <w:p w:rsidR="00EE3FB1" w:rsidRDefault="00EE3FB1">
      <w:pPr>
        <w:pStyle w:val="point"/>
      </w:pPr>
      <w:r>
        <w:t>4. Отсутствие в отчетном году несчастных случаев на производстве, повлекших смерть работников по вине нанимателя ___________________________________________.</w:t>
      </w:r>
    </w:p>
    <w:p w:rsidR="00EE3FB1" w:rsidRDefault="00EE3FB1">
      <w:pPr>
        <w:pStyle w:val="undline"/>
        <w:ind w:left="5954"/>
      </w:pPr>
      <w:r>
        <w:t>(да, нет)</w:t>
      </w:r>
    </w:p>
    <w:p w:rsidR="00EE3FB1" w:rsidRDefault="00EE3FB1">
      <w:pPr>
        <w:pStyle w:val="point"/>
      </w:pPr>
      <w:r>
        <w:t>5. Отсутствие просроченной задолженности по выплате заработной платы на конец каждого месяца в отчетном году ________________________________________________.</w:t>
      </w:r>
    </w:p>
    <w:p w:rsidR="00EE3FB1" w:rsidRDefault="00EE3FB1">
      <w:pPr>
        <w:pStyle w:val="undline"/>
        <w:ind w:left="5245"/>
      </w:pPr>
      <w:r>
        <w:t>(да, нет)</w:t>
      </w:r>
    </w:p>
    <w:p w:rsidR="00EE3FB1" w:rsidRDefault="00EE3FB1">
      <w:pPr>
        <w:pStyle w:val="point"/>
      </w:pPr>
      <w:r>
        <w:t xml:space="preserve">6. 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</w:t>
      </w:r>
      <w:proofErr w:type="spellStart"/>
      <w:r>
        <w:t>нереабилитирующим</w:t>
      </w:r>
      <w:proofErr w:type="spellEnd"/>
      <w:r>
        <w:t xml:space="preserve"> основаниям за совершение в отчетном году коррупционных преступлений лицами, являющимися руководителями и заместителями руководителей, а также фактов нахождения таких лиц, привлекаемых к уголовной ответственности за коррупционные преступления, в занимаемой должности в этот период ________________________________________________________________.</w:t>
      </w:r>
    </w:p>
    <w:p w:rsidR="00EE3FB1" w:rsidRDefault="00EE3FB1">
      <w:pPr>
        <w:pStyle w:val="undline"/>
        <w:ind w:left="4253"/>
      </w:pPr>
      <w:r>
        <w:t>(да, нет)</w:t>
      </w:r>
    </w:p>
    <w:p w:rsidR="00EE3FB1" w:rsidRDefault="00EE3FB1">
      <w:pPr>
        <w:pStyle w:val="point"/>
      </w:pPr>
      <w:r>
        <w:t>7. </w:t>
      </w:r>
      <w:proofErr w:type="spellStart"/>
      <w:r>
        <w:t>Непредоставление</w:t>
      </w:r>
      <w:proofErr w:type="spellEnd"/>
      <w:r>
        <w:t xml:space="preserve"> организации в течение отчетного года:</w:t>
      </w:r>
    </w:p>
    <w:p w:rsidR="00EE3FB1" w:rsidRDefault="00EE3FB1">
      <w:pPr>
        <w:pStyle w:val="newncpi"/>
      </w:pPr>
      <w:r>
        <w:t>отсрочки и (или) рассрочки уплаты налогов, сборов (пошлин), пеней, налогового кредита _____________________________________________________________________;</w:t>
      </w:r>
    </w:p>
    <w:p w:rsidR="00EE3FB1" w:rsidRDefault="00EE3FB1">
      <w:pPr>
        <w:pStyle w:val="undline"/>
        <w:ind w:left="3969"/>
      </w:pPr>
      <w:r>
        <w:t>(да, нет)</w:t>
      </w:r>
    </w:p>
    <w:p w:rsidR="00EE3FB1" w:rsidRDefault="00EE3FB1">
      <w:pPr>
        <w:pStyle w:val="newncpi"/>
      </w:pPr>
      <w:r>
        <w:t>государственной финансовой поддержки ____________________________________.</w:t>
      </w:r>
    </w:p>
    <w:p w:rsidR="00EE3FB1" w:rsidRDefault="00EE3FB1">
      <w:pPr>
        <w:pStyle w:val="undline"/>
        <w:ind w:left="6096"/>
      </w:pPr>
      <w:r>
        <w:t>(да, нет)</w:t>
      </w:r>
    </w:p>
    <w:p w:rsidR="00EE3FB1" w:rsidRDefault="00EE3FB1">
      <w:pPr>
        <w:pStyle w:val="point"/>
      </w:pPr>
      <w:r>
        <w:t>8. Выполнение объемов поставок (закупок) товаров для республиканских государственных нужд ________________________________________________________.</w:t>
      </w:r>
    </w:p>
    <w:p w:rsidR="00EE3FB1" w:rsidRDefault="00EE3FB1">
      <w:pPr>
        <w:pStyle w:val="undline"/>
        <w:ind w:left="3544"/>
      </w:pPr>
      <w:r>
        <w:t>(выполнено, не выполнено, не доводилось)</w:t>
      </w:r>
    </w:p>
    <w:p w:rsidR="00EE3FB1" w:rsidRDefault="00EE3FB1">
      <w:pPr>
        <w:pStyle w:val="point"/>
      </w:pPr>
      <w:r>
        <w:t>9. Являлась ли победителем Республиканской доски Почета в предыдущие годы: ____________________________________, в каком году ____________________________.</w:t>
      </w:r>
    </w:p>
    <w:p w:rsidR="00EE3FB1" w:rsidRDefault="00EE3FB1">
      <w:pPr>
        <w:pStyle w:val="undline"/>
        <w:ind w:left="1560"/>
      </w:pPr>
      <w:r>
        <w:t>(да, нет)</w:t>
      </w:r>
    </w:p>
    <w:p w:rsidR="00EE3FB1" w:rsidRDefault="00EE3FB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3671"/>
        <w:gridCol w:w="3874"/>
      </w:tblGrid>
      <w:tr w:rsidR="00EE3FB1">
        <w:trPr>
          <w:trHeight w:val="240"/>
        </w:trPr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newncpi0"/>
            </w:pPr>
            <w:r>
              <w:t xml:space="preserve">Руководитель 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9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EE3FB1">
        <w:trPr>
          <w:trHeight w:val="240"/>
        </w:trPr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8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undline"/>
              <w:ind w:right="438"/>
              <w:jc w:val="right"/>
            </w:pPr>
            <w:r>
              <w:t>(расшифровка подписи)</w:t>
            </w:r>
          </w:p>
        </w:tc>
      </w:tr>
    </w:tbl>
    <w:p w:rsidR="00EE3FB1" w:rsidRDefault="00EE3FB1">
      <w:pPr>
        <w:pStyle w:val="endform"/>
      </w:pPr>
      <w:r>
        <w:t> </w:t>
      </w:r>
    </w:p>
    <w:p w:rsidR="00EE3FB1" w:rsidRDefault="00EE3FB1">
      <w:pPr>
        <w:pStyle w:val="newncpi"/>
      </w:pPr>
      <w:r>
        <w:t> </w:t>
      </w:r>
    </w:p>
    <w:p w:rsidR="00EE3FB1" w:rsidRDefault="00EE3FB1">
      <w:pPr>
        <w:rPr>
          <w:rFonts w:eastAsia="Times New Roman"/>
        </w:rPr>
        <w:sectPr w:rsidR="00EE3FB1" w:rsidSect="009218C9">
          <w:pgSz w:w="11920" w:h="16840"/>
          <w:pgMar w:top="567" w:right="567" w:bottom="567" w:left="1417" w:header="278" w:footer="0" w:gutter="0"/>
          <w:cols w:space="720"/>
          <w:docGrid w:linePitch="299"/>
        </w:sectPr>
      </w:pPr>
    </w:p>
    <w:p w:rsidR="00EE3FB1" w:rsidRDefault="00EE3FB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3914"/>
      </w:tblGrid>
      <w:tr w:rsidR="00EE3FB1">
        <w:trPr>
          <w:trHeight w:val="238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append1"/>
            </w:pPr>
            <w:r>
              <w:t>Приложение 2</w:t>
            </w:r>
          </w:p>
          <w:p w:rsidR="00EE3FB1" w:rsidRDefault="00EE3FB1">
            <w:pPr>
              <w:pStyle w:val="append"/>
            </w:pPr>
            <w:r>
              <w:t>к Инструкции о порядке отбора</w:t>
            </w:r>
            <w:r>
              <w:br/>
              <w:t>претендентов на занесение</w:t>
            </w:r>
            <w:r>
              <w:br/>
              <w:t xml:space="preserve">на Республиканскую доску Почета </w:t>
            </w:r>
          </w:p>
        </w:tc>
      </w:tr>
    </w:tbl>
    <w:p w:rsidR="00EE3FB1" w:rsidRDefault="00EE3FB1">
      <w:pPr>
        <w:pStyle w:val="titlep"/>
        <w:jc w:val="left"/>
      </w:pPr>
      <w:r>
        <w:t>ПЕРЕЧЕНЬ</w:t>
      </w:r>
      <w:r>
        <w:br/>
        <w:t>показателей оценки работы претендентов на занесение на Республиканскую доску Почета среди организаций сельского и рыбного хозяйства за отчетный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5160"/>
        <w:gridCol w:w="1170"/>
        <w:gridCol w:w="974"/>
        <w:gridCol w:w="2183"/>
      </w:tblGrid>
      <w:tr w:rsidR="00EE3FB1">
        <w:trPr>
          <w:trHeight w:val="238"/>
        </w:trPr>
        <w:tc>
          <w:tcPr>
            <w:tcW w:w="22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3FB1" w:rsidRDefault="00EE3FB1">
            <w:pPr>
              <w:pStyle w:val="table1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59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3FB1" w:rsidRDefault="00EE3FB1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0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3FB1" w:rsidRDefault="00EE3FB1">
            <w:pPr>
              <w:pStyle w:val="table10"/>
              <w:jc w:val="center"/>
            </w:pPr>
            <w:r>
              <w:t>Значение показателя за отчетный год</w:t>
            </w:r>
          </w:p>
        </w:tc>
        <w:tc>
          <w:tcPr>
            <w:tcW w:w="11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3FB1" w:rsidRDefault="00EE3FB1">
            <w:pPr>
              <w:pStyle w:val="table10"/>
              <w:jc w:val="center"/>
            </w:pPr>
            <w:r>
              <w:t>Факт отчетного года в %, +/– процентных пунктов к плану (заданию)</w:t>
            </w:r>
          </w:p>
        </w:tc>
      </w:tr>
      <w:tr w:rsidR="00EE3FB1">
        <w:trPr>
          <w:trHeight w:val="238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EE3FB1" w:rsidRDefault="00EE3FB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FB1" w:rsidRDefault="00EE3FB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3FB1" w:rsidRDefault="00EE3FB1">
            <w:pPr>
              <w:pStyle w:val="table10"/>
              <w:jc w:val="center"/>
            </w:pPr>
            <w:r>
              <w:t>план (задание)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E3FB1" w:rsidRDefault="00EE3FB1">
            <w:pPr>
              <w:pStyle w:val="table10"/>
              <w:jc w:val="center"/>
            </w:pPr>
            <w:r>
              <w:t>факт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EE3FB1" w:rsidRDefault="00EE3FB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Темп роста выручки от реализации продукции, товаров, работ, услуг, в процентах к предыдущему году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Выручка от реализации продукции, товаров, работ, услуг на одного среднесписочного работника, тыс. рублей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Номинальная начисленная среднемесячная заработная плата работников, рублей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Соотношение темпа роста выручки от реализации продукции, товаров, работ, услуг на одного среднесписочного работника и темпа роста номинальной начисленной среднемесячной заработной платы, коэффициент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5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Рентабельность продаж, процентов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6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Снижение уровня затрат на производство и реализацию продукции (работ, услуг) в целом по организации (в фактических ценах), процентов*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7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Показатель по энергосбережению, процентов**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  <w:tr w:rsidR="00EE3FB1">
        <w:trPr>
          <w:trHeight w:val="238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  <w:jc w:val="center"/>
            </w:pPr>
            <w:r>
              <w:t>8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Наличие просроченной задолженности за топливно-энергетические ресурсы на конец каждого месяца в отчетном году (наличие либо отсутствие случаев, их количество)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FB1" w:rsidRDefault="00EE3FB1">
            <w:pPr>
              <w:pStyle w:val="table10"/>
            </w:pPr>
            <w:r>
              <w:t> </w:t>
            </w:r>
          </w:p>
        </w:tc>
      </w:tr>
    </w:tbl>
    <w:p w:rsidR="00EE3FB1" w:rsidRDefault="00EE3FB1">
      <w:pPr>
        <w:pStyle w:val="newncpi"/>
      </w:pPr>
      <w:r>
        <w:t> </w:t>
      </w:r>
    </w:p>
    <w:p w:rsidR="00EE3FB1" w:rsidRDefault="00EE3FB1">
      <w:pPr>
        <w:pStyle w:val="snoskiline"/>
      </w:pPr>
      <w:r>
        <w:t>______________________________</w:t>
      </w:r>
    </w:p>
    <w:p w:rsidR="00EE3FB1" w:rsidRDefault="00EE3FB1">
      <w:pPr>
        <w:pStyle w:val="snoski"/>
      </w:pPr>
      <w:r>
        <w:t>* Данные приводятся отдельно за 9 месяцев отчетного года и 12 месяцев года, предшествующего отчетному году.</w:t>
      </w:r>
    </w:p>
    <w:p w:rsidR="00EE3FB1" w:rsidRDefault="00EE3FB1">
      <w:pPr>
        <w:pStyle w:val="snoski"/>
        <w:spacing w:after="240"/>
      </w:pPr>
      <w:r>
        <w:t>**  Показатель территориальными органами государственной статистики не согласовывается.</w:t>
      </w:r>
    </w:p>
    <w:p w:rsidR="00EE3FB1" w:rsidRDefault="00EE3FB1">
      <w:pPr>
        <w:pStyle w:val="newncpi"/>
      </w:pPr>
      <w:r>
        <w:t> </w:t>
      </w:r>
    </w:p>
    <w:p w:rsidR="00B3379B" w:rsidRDefault="00963C10"/>
    <w:sectPr w:rsidR="00B3379B" w:rsidSect="009218C9">
      <w:pgSz w:w="11906" w:h="16840"/>
      <w:pgMar w:top="567" w:right="567" w:bottom="567" w:left="1417" w:header="2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10" w:rsidRDefault="00963C10" w:rsidP="00EE3FB1">
      <w:pPr>
        <w:spacing w:after="0" w:line="240" w:lineRule="auto"/>
      </w:pPr>
      <w:r>
        <w:separator/>
      </w:r>
    </w:p>
  </w:endnote>
  <w:endnote w:type="continuationSeparator" w:id="0">
    <w:p w:rsidR="00963C10" w:rsidRDefault="00963C10" w:rsidP="00EE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10" w:rsidRDefault="00963C10" w:rsidP="00EE3FB1">
      <w:pPr>
        <w:spacing w:after="0" w:line="240" w:lineRule="auto"/>
      </w:pPr>
      <w:r>
        <w:separator/>
      </w:r>
    </w:p>
  </w:footnote>
  <w:footnote w:type="continuationSeparator" w:id="0">
    <w:p w:rsidR="00963C10" w:rsidRDefault="00963C10" w:rsidP="00EE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B1" w:rsidRDefault="00763AB4" w:rsidP="00B231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3F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3FB1" w:rsidRDefault="00EE3F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B1" w:rsidRPr="00EE3FB1" w:rsidRDefault="00763AB4" w:rsidP="00B2317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E3FB1">
      <w:rPr>
        <w:rStyle w:val="a7"/>
        <w:rFonts w:ascii="Times New Roman" w:hAnsi="Times New Roman" w:cs="Times New Roman"/>
        <w:sz w:val="24"/>
      </w:rPr>
      <w:fldChar w:fldCharType="begin"/>
    </w:r>
    <w:r w:rsidR="00EE3FB1" w:rsidRPr="00EE3FB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E3FB1">
      <w:rPr>
        <w:rStyle w:val="a7"/>
        <w:rFonts w:ascii="Times New Roman" w:hAnsi="Times New Roman" w:cs="Times New Roman"/>
        <w:sz w:val="24"/>
      </w:rPr>
      <w:fldChar w:fldCharType="separate"/>
    </w:r>
    <w:r w:rsidR="00FB5F90">
      <w:rPr>
        <w:rStyle w:val="a7"/>
        <w:rFonts w:ascii="Times New Roman" w:hAnsi="Times New Roman" w:cs="Times New Roman"/>
        <w:noProof/>
        <w:sz w:val="24"/>
      </w:rPr>
      <w:t>4</w:t>
    </w:r>
    <w:r w:rsidRPr="00EE3FB1">
      <w:rPr>
        <w:rStyle w:val="a7"/>
        <w:rFonts w:ascii="Times New Roman" w:hAnsi="Times New Roman" w:cs="Times New Roman"/>
        <w:sz w:val="24"/>
      </w:rPr>
      <w:fldChar w:fldCharType="end"/>
    </w:r>
  </w:p>
  <w:p w:rsidR="00EE3FB1" w:rsidRPr="00EE3FB1" w:rsidRDefault="00EE3FB1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27974"/>
    <w:multiLevelType w:val="multilevel"/>
    <w:tmpl w:val="45647C36"/>
    <w:styleLink w:val="1"/>
    <w:lvl w:ilvl="0">
      <w:start w:val="1"/>
      <w:numFmt w:val="decimal"/>
      <w:lvlText w:val="%1"/>
      <w:lvlJc w:val="left"/>
      <w:pPr>
        <w:ind w:left="227" w:hanging="227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8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4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6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8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B1"/>
    <w:rsid w:val="002C59C6"/>
    <w:rsid w:val="00376BA2"/>
    <w:rsid w:val="003E1271"/>
    <w:rsid w:val="004C56DA"/>
    <w:rsid w:val="00685563"/>
    <w:rsid w:val="00763AB4"/>
    <w:rsid w:val="007A4E7B"/>
    <w:rsid w:val="009218C9"/>
    <w:rsid w:val="00963C10"/>
    <w:rsid w:val="00EE3FB1"/>
    <w:rsid w:val="00F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52DCC8-7D7B-44D6-A417-07FF7680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685563"/>
    <w:pPr>
      <w:numPr>
        <w:numId w:val="1"/>
      </w:numPr>
    </w:pPr>
  </w:style>
  <w:style w:type="paragraph" w:customStyle="1" w:styleId="titlencpi">
    <w:name w:val="titlencpi"/>
    <w:basedOn w:val="a"/>
    <w:rsid w:val="00EE3F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E3FB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E3FB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E3FB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E3FB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E3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E3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E3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E3FB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E3F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E3F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E3FB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E3F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E3FB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E3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E3F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E3FB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EE3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E3F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E3F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E3F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E3F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E3FB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E3F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E3FB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E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FB1"/>
  </w:style>
  <w:style w:type="paragraph" w:styleId="a5">
    <w:name w:val="footer"/>
    <w:basedOn w:val="a"/>
    <w:link w:val="a6"/>
    <w:uiPriority w:val="99"/>
    <w:unhideWhenUsed/>
    <w:rsid w:val="00EE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FB1"/>
  </w:style>
  <w:style w:type="character" w:styleId="a7">
    <w:name w:val="page number"/>
    <w:basedOn w:val="a0"/>
    <w:uiPriority w:val="99"/>
    <w:semiHidden/>
    <w:unhideWhenUsed/>
    <w:rsid w:val="00EE3FB1"/>
  </w:style>
  <w:style w:type="table" w:styleId="a8">
    <w:name w:val="Table Grid"/>
    <w:basedOn w:val="a1"/>
    <w:uiPriority w:val="59"/>
    <w:rsid w:val="00EE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Аниськова Наталья Леонидовна</dc:creator>
  <cp:lastModifiedBy>User</cp:lastModifiedBy>
  <cp:revision>2</cp:revision>
  <dcterms:created xsi:type="dcterms:W3CDTF">2020-02-12T05:37:00Z</dcterms:created>
  <dcterms:modified xsi:type="dcterms:W3CDTF">2020-02-12T05:37:00Z</dcterms:modified>
</cp:coreProperties>
</file>